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AI推進の体制と役割分担表</w:t>
      </w:r>
    </w:p>
    <w:p>
      <w:r>
        <w:rPr>
          <w:b w:val="0"/>
          <w:color w:val="4A5568"/>
        </w:rPr>
        <w:t>※ ［　　］を自社の内容に置き換えてください。役割分担の記号と会議の頻度は一例です。会社の規模や既存の会議体に合わせて直してお使いください。</w:t>
      </w:r>
    </w:p>
    <w:p>
      <w:pPr>
        <w:pStyle w:val="Heading1"/>
      </w:pPr>
      <w:r>
        <w:t>1. 基本情報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720"/>
        <w:gridCol w:w="6680"/>
      </w:tblGrid>
      <w:tr>
        <w:tc>
          <w:tcPr>
            <w:tcW w:type="dxa" w:w="272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項目</w:t>
            </w:r>
          </w:p>
        </w:tc>
        <w:tc>
          <w:tcPr>
            <w:tcW w:type="dxa" w:w="668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記入欄</w:t>
            </w:r>
          </w:p>
        </w:tc>
      </w:tr>
      <w:tr>
        <w:tc>
          <w:tcPr>
            <w:tcW w:type="dxa" w:w="2720"/>
          </w:tcPr>
          <w:p>
            <w:pPr>
              <w:spacing w:after="40"/>
            </w:pPr>
            <w:r>
              <w:rPr>
                <w:b/>
                <w:sz w:val="21"/>
              </w:rPr>
              <w:t>会社・対象の範囲</w:t>
            </w:r>
          </w:p>
        </w:tc>
        <w:tc>
          <w:tcPr>
            <w:tcW w:type="dxa" w:w="6680"/>
          </w:tcPr>
          <w:p>
            <w:pPr>
              <w:spacing w:after="40"/>
            </w:pPr>
            <w:r>
              <w:rPr>
                <w:sz w:val="21"/>
              </w:rPr>
              <w:t>［　　　　］株式会社　対象：［　　　　］（全社／部署名）</w:t>
            </w:r>
          </w:p>
        </w:tc>
      </w:tr>
      <w:tr>
        <w:tc>
          <w:tcPr>
            <w:tcW w:type="dxa" w:w="2720"/>
          </w:tcPr>
          <w:p>
            <w:pPr>
              <w:spacing w:after="40"/>
            </w:pPr>
            <w:r>
              <w:rPr>
                <w:b/>
                <w:sz w:val="21"/>
              </w:rPr>
              <w:t>作成日・版</w:t>
            </w:r>
          </w:p>
        </w:tc>
        <w:tc>
          <w:tcPr>
            <w:tcW w:type="dxa" w:w="6680"/>
          </w:tcPr>
          <w:p>
            <w:pPr>
              <w:spacing w:after="40"/>
            </w:pPr>
            <w:r>
              <w:rPr>
                <w:sz w:val="21"/>
              </w:rPr>
              <w:t>［　　　　］年［　　　　］月［　　　　］日　第［　　　　］版</w:t>
            </w:r>
          </w:p>
        </w:tc>
      </w:tr>
      <w:tr>
        <w:tc>
          <w:tcPr>
            <w:tcW w:type="dxa" w:w="2720"/>
          </w:tcPr>
          <w:p>
            <w:pPr>
              <w:spacing w:after="40"/>
            </w:pPr>
            <w:r>
              <w:rPr>
                <w:b/>
                <w:sz w:val="21"/>
              </w:rPr>
              <w:t>作成者（事務局）</w:t>
            </w:r>
          </w:p>
        </w:tc>
        <w:tc>
          <w:tcPr>
            <w:tcW w:type="dxa" w:w="668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</w:tr>
      <w:tr>
        <w:tc>
          <w:tcPr>
            <w:tcW w:type="dxa" w:w="2720"/>
          </w:tcPr>
          <w:p>
            <w:pPr>
              <w:spacing w:after="40"/>
            </w:pPr>
            <w:r>
              <w:rPr>
                <w:b/>
                <w:sz w:val="21"/>
              </w:rPr>
              <w:t>承認者</w:t>
            </w:r>
          </w:p>
        </w:tc>
        <w:tc>
          <w:tcPr>
            <w:tcW w:type="dxa" w:w="668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</w:tr>
      <w:tr>
        <w:tc>
          <w:tcPr>
            <w:tcW w:type="dxa" w:w="2720"/>
          </w:tcPr>
          <w:p>
            <w:pPr>
              <w:spacing w:after="40"/>
            </w:pPr>
            <w:r>
              <w:rPr>
                <w:b/>
                <w:sz w:val="21"/>
              </w:rPr>
              <w:t>関係する社内の規程</w:t>
            </w:r>
          </w:p>
        </w:tc>
        <w:tc>
          <w:tcPr>
            <w:tcW w:type="dxa" w:w="6680"/>
          </w:tcPr>
          <w:p>
            <w:pPr>
              <w:spacing w:after="40"/>
            </w:pPr>
            <w:r>
              <w:rPr>
                <w:sz w:val="21"/>
              </w:rPr>
              <w:t>生成AIの利用ルール、情報セキュリティ規程、［　　　　］</w:t>
            </w:r>
          </w:p>
        </w:tc>
      </w:tr>
    </w:tbl>
    <w:p/>
    <w:p>
      <w:pPr>
        <w:pStyle w:val="Heading1"/>
      </w:pPr>
      <w:r>
        <w:t>2. 体制の全体像</w:t>
      </w:r>
    </w:p>
    <w:p>
      <w:r>
        <w:rPr>
          <w:b w:val="0"/>
          <w:color w:val="4A5568"/>
        </w:rPr>
        <w:t>AIの取り組みに関わる役割と、担う人を書きます。兼務でかまいません。一人が複数の役割を担う場合も、役割ごとに書いておくと引き継ぎがしやすくなります。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60"/>
        <w:gridCol w:w="2800"/>
        <w:gridCol w:w="4240"/>
      </w:tblGrid>
      <w:tr>
        <w:tc>
          <w:tcPr>
            <w:tcW w:type="dxa" w:w="236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役割</w:t>
            </w:r>
          </w:p>
        </w:tc>
        <w:tc>
          <w:tcPr>
            <w:tcW w:type="dxa" w:w="280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担う人（部署・役職・氏名）</w:t>
            </w:r>
          </w:p>
        </w:tc>
        <w:tc>
          <w:tcPr>
            <w:tcW w:type="dxa" w:w="424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主な役割</w:t>
            </w:r>
          </w:p>
        </w:tc>
      </w:tr>
      <w:tr>
        <w:tc>
          <w:tcPr>
            <w:tcW w:type="dxa" w:w="2360"/>
          </w:tcPr>
          <w:p>
            <w:pPr>
              <w:spacing w:after="40"/>
            </w:pPr>
            <w:r>
              <w:rPr>
                <w:b/>
                <w:sz w:val="21"/>
              </w:rPr>
              <w:t>AI推進の責任者</w:t>
            </w:r>
          </w:p>
        </w:tc>
        <w:tc>
          <w:tcPr>
            <w:tcW w:type="dxa" w:w="28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4240"/>
          </w:tcPr>
          <w:p>
            <w:pPr>
              <w:spacing w:after="40"/>
            </w:pPr>
            <w:r>
              <w:rPr>
                <w:sz w:val="21"/>
              </w:rPr>
              <w:t>方針と目標を決め、経営会議に報告する。予算と優先度を判断する。</w:t>
            </w:r>
          </w:p>
        </w:tc>
      </w:tr>
      <w:tr>
        <w:tc>
          <w:tcPr>
            <w:tcW w:type="dxa" w:w="2360"/>
          </w:tcPr>
          <w:p>
            <w:pPr>
              <w:spacing w:after="40"/>
            </w:pPr>
            <w:r>
              <w:rPr>
                <w:b/>
                <w:sz w:val="21"/>
              </w:rPr>
              <w:t>推進の会議体（AI推進会議）</w:t>
            </w:r>
          </w:p>
        </w:tc>
        <w:tc>
          <w:tcPr>
            <w:tcW w:type="dxa" w:w="28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4240"/>
          </w:tcPr>
          <w:p>
            <w:pPr>
              <w:spacing w:after="40"/>
            </w:pPr>
            <w:r>
              <w:rPr>
                <w:sz w:val="21"/>
              </w:rPr>
              <w:t>取り組みの進み具合を共有し、ツールの申請・ルールの見直し・リスクへの対応を話し合う。</w:t>
            </w:r>
          </w:p>
        </w:tc>
      </w:tr>
      <w:tr>
        <w:tc>
          <w:tcPr>
            <w:tcW w:type="dxa" w:w="2360"/>
          </w:tcPr>
          <w:p>
            <w:pPr>
              <w:spacing w:after="40"/>
            </w:pPr>
            <w:r>
              <w:rPr>
                <w:b/>
                <w:sz w:val="21"/>
              </w:rPr>
              <w:t>事務局</w:t>
            </w:r>
          </w:p>
        </w:tc>
        <w:tc>
          <w:tcPr>
            <w:tcW w:type="dxa" w:w="28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4240"/>
          </w:tcPr>
          <w:p>
            <w:pPr>
              <w:spacing w:after="40"/>
            </w:pPr>
            <w:r>
              <w:rPr>
                <w:sz w:val="21"/>
              </w:rPr>
              <w:t>会議の準備と記録、社内への周知、各部署の推進役との連絡をまとめる。</w:t>
            </w:r>
          </w:p>
        </w:tc>
      </w:tr>
      <w:tr>
        <w:tc>
          <w:tcPr>
            <w:tcW w:type="dxa" w:w="2360"/>
          </w:tcPr>
          <w:p>
            <w:pPr>
              <w:spacing w:after="40"/>
            </w:pPr>
            <w:r>
              <w:rPr>
                <w:b/>
                <w:sz w:val="21"/>
              </w:rPr>
              <w:t>各部署の推進役</w:t>
            </w:r>
          </w:p>
        </w:tc>
        <w:tc>
          <w:tcPr>
            <w:tcW w:type="dxa" w:w="28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4240"/>
          </w:tcPr>
          <w:p>
            <w:pPr>
              <w:spacing w:after="40"/>
            </w:pPr>
            <w:r>
              <w:rPr>
                <w:sz w:val="21"/>
              </w:rPr>
              <w:t>部署の業務からAIを使う候補を集め、試行を進め、部署の相談に答える。</w:t>
            </w:r>
          </w:p>
        </w:tc>
      </w:tr>
      <w:tr>
        <w:tc>
          <w:tcPr>
            <w:tcW w:type="dxa" w:w="2360"/>
          </w:tcPr>
          <w:p>
            <w:pPr>
              <w:spacing w:after="40"/>
            </w:pPr>
            <w:r>
              <w:rPr>
                <w:b/>
                <w:sz w:val="21"/>
              </w:rPr>
              <w:t>相談窓口</w:t>
            </w:r>
          </w:p>
        </w:tc>
        <w:tc>
          <w:tcPr>
            <w:tcW w:type="dxa" w:w="28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4240"/>
          </w:tcPr>
          <w:p>
            <w:pPr>
              <w:spacing w:after="40"/>
            </w:pPr>
            <w:r>
              <w:rPr>
                <w:sz w:val="21"/>
              </w:rPr>
              <w:t>利用者からの質問・申請・問題の報告を受け付け、担当につなぐ。</w:t>
            </w:r>
          </w:p>
        </w:tc>
      </w:tr>
      <w:tr>
        <w:tc>
          <w:tcPr>
            <w:tcW w:type="dxa" w:w="2360"/>
          </w:tcPr>
          <w:p>
            <w:pPr>
              <w:spacing w:after="40"/>
            </w:pPr>
            <w:r>
              <w:rPr>
                <w:b/>
                <w:sz w:val="21"/>
              </w:rPr>
              <w:t>IT部門（情報システム）</w:t>
            </w:r>
          </w:p>
        </w:tc>
        <w:tc>
          <w:tcPr>
            <w:tcW w:type="dxa" w:w="28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4240"/>
          </w:tcPr>
          <w:p>
            <w:pPr>
              <w:spacing w:after="40"/>
            </w:pPr>
            <w:r>
              <w:rPr>
                <w:sz w:val="21"/>
              </w:rPr>
              <w:t>ツールの技術的な確認、アカウント・権限・設定の管理、セキュリティの確認を行う。</w:t>
            </w:r>
          </w:p>
        </w:tc>
      </w:tr>
      <w:tr>
        <w:tc>
          <w:tcPr>
            <w:tcW w:type="dxa" w:w="2360"/>
          </w:tcPr>
          <w:p>
            <w:pPr>
              <w:spacing w:after="40"/>
            </w:pPr>
            <w:r>
              <w:rPr>
                <w:b/>
                <w:sz w:val="21"/>
              </w:rPr>
              <w:t>管理部門（法務・総務・人事）</w:t>
            </w:r>
          </w:p>
        </w:tc>
        <w:tc>
          <w:tcPr>
            <w:tcW w:type="dxa" w:w="28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4240"/>
          </w:tcPr>
          <w:p>
            <w:pPr>
              <w:spacing w:after="40"/>
            </w:pPr>
            <w:r>
              <w:rPr>
                <w:sz w:val="21"/>
              </w:rPr>
              <w:t>利用ルールと規程の整合、契約の確認、研修と人事の制度との調整を行う。</w:t>
            </w:r>
          </w:p>
        </w:tc>
      </w:tr>
      <w:tr>
        <w:tc>
          <w:tcPr>
            <w:tcW w:type="dxa" w:w="2360"/>
          </w:tcPr>
          <w:p>
            <w:pPr>
              <w:spacing w:after="40"/>
            </w:pPr>
            <w:r>
              <w:rPr>
                <w:b/>
                <w:sz w:val="21"/>
              </w:rPr>
              <w:t>利用者（全社員）</w:t>
            </w:r>
          </w:p>
        </w:tc>
        <w:tc>
          <w:tcPr>
            <w:tcW w:type="dxa" w:w="2800"/>
          </w:tcPr>
          <w:p>
            <w:pPr>
              <w:spacing w:after="40"/>
            </w:pPr>
            <w:r>
              <w:rPr>
                <w:sz w:val="21"/>
              </w:rPr>
              <w:t>全社員</w:t>
            </w:r>
          </w:p>
        </w:tc>
        <w:tc>
          <w:tcPr>
            <w:tcW w:type="dxa" w:w="4240"/>
          </w:tcPr>
          <w:p>
            <w:pPr>
              <w:spacing w:after="40"/>
            </w:pPr>
            <w:r>
              <w:rPr>
                <w:sz w:val="21"/>
              </w:rPr>
              <w:t>利用ルールに沿って使い、生成物を確かめ、問題に気づいたら報告する。</w:t>
            </w:r>
          </w:p>
        </w:tc>
      </w:tr>
    </w:tbl>
    <w:p/>
    <w:p>
      <w:pPr>
        <w:pStyle w:val="Heading1"/>
      </w:pPr>
      <w:r>
        <w:t>3. 役割分担表</w:t>
      </w:r>
    </w:p>
    <w:p>
      <w:r>
        <w:rPr>
          <w:b w:val="0"/>
          <w:color w:val="4A5568"/>
        </w:rPr>
        <w:t>記号の意味：◎＝決める・責任を持つ　○＝行う　△＝相談を受ける・報告を受ける。下の記号は一例です。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00"/>
        <w:gridCol w:w="1040"/>
        <w:gridCol w:w="1040"/>
        <w:gridCol w:w="1040"/>
        <w:gridCol w:w="1040"/>
        <w:gridCol w:w="1120"/>
        <w:gridCol w:w="1120"/>
      </w:tblGrid>
      <w:tr>
        <w:tc>
          <w:tcPr>
            <w:tcW w:type="dxa" w:w="300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やること</w:t>
            </w:r>
          </w:p>
        </w:tc>
        <w:tc>
          <w:tcPr>
            <w:tcW w:type="dxa" w:w="104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責任者</w:t>
            </w:r>
          </w:p>
        </w:tc>
        <w:tc>
          <w:tcPr>
            <w:tcW w:type="dxa" w:w="104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会議体</w:t>
            </w:r>
          </w:p>
        </w:tc>
        <w:tc>
          <w:tcPr>
            <w:tcW w:type="dxa" w:w="104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推進役</w:t>
            </w:r>
          </w:p>
        </w:tc>
        <w:tc>
          <w:tcPr>
            <w:tcW w:type="dxa" w:w="104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IT部門</w:t>
            </w:r>
          </w:p>
        </w:tc>
        <w:tc>
          <w:tcPr>
            <w:tcW w:type="dxa" w:w="112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管理部門</w:t>
            </w:r>
          </w:p>
        </w:tc>
        <w:tc>
          <w:tcPr>
            <w:tcW w:type="dxa" w:w="112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相談窓口</w:t>
            </w:r>
          </w:p>
        </w:tc>
      </w:tr>
      <w:tr>
        <w:tc>
          <w:tcPr>
            <w:tcW w:type="dxa" w:w="3000"/>
          </w:tcPr>
          <w:p>
            <w:pPr>
              <w:spacing w:after="40"/>
            </w:pPr>
            <w:r>
              <w:rPr>
                <w:b/>
                <w:sz w:val="21"/>
              </w:rPr>
              <w:t>方針と目標を決める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◎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△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△</w:t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  <w:t>△</w:t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</w:r>
          </w:p>
        </w:tc>
      </w:tr>
      <w:tr>
        <w:tc>
          <w:tcPr>
            <w:tcW w:type="dxa" w:w="3000"/>
          </w:tcPr>
          <w:p>
            <w:pPr>
              <w:spacing w:after="40"/>
            </w:pPr>
            <w:r>
              <w:rPr>
                <w:b/>
                <w:sz w:val="21"/>
              </w:rPr>
              <w:t>利用ルールを定め、見直す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◎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△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  <w:t>△</w:t>
            </w:r>
          </w:p>
        </w:tc>
      </w:tr>
      <w:tr>
        <w:tc>
          <w:tcPr>
            <w:tcW w:type="dxa" w:w="3000"/>
          </w:tcPr>
          <w:p>
            <w:pPr>
              <w:spacing w:after="40"/>
            </w:pPr>
            <w:r>
              <w:rPr>
                <w:b/>
                <w:sz w:val="21"/>
              </w:rPr>
              <w:t>ツールを選び、承認する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◎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△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</w:r>
          </w:p>
        </w:tc>
      </w:tr>
      <w:tr>
        <w:tc>
          <w:tcPr>
            <w:tcW w:type="dxa" w:w="3000"/>
          </w:tcPr>
          <w:p>
            <w:pPr>
              <w:spacing w:after="40"/>
            </w:pPr>
            <w:r>
              <w:rPr>
                <w:b/>
                <w:sz w:val="21"/>
              </w:rPr>
              <w:t>アカウント・権限・設定を管理する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△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◎</w:t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</w:r>
          </w:p>
        </w:tc>
      </w:tr>
      <w:tr>
        <w:tc>
          <w:tcPr>
            <w:tcW w:type="dxa" w:w="3000"/>
          </w:tcPr>
          <w:p>
            <w:pPr>
              <w:spacing w:after="40"/>
            </w:pPr>
            <w:r>
              <w:rPr>
                <w:b/>
                <w:sz w:val="21"/>
              </w:rPr>
              <w:t>AIを使う業務の候補を集め、優先度を決める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△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◎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△</w:t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</w:r>
          </w:p>
        </w:tc>
      </w:tr>
      <w:tr>
        <w:tc>
          <w:tcPr>
            <w:tcW w:type="dxa" w:w="3000"/>
          </w:tcPr>
          <w:p>
            <w:pPr>
              <w:spacing w:after="40"/>
            </w:pPr>
            <w:r>
              <w:rPr>
                <w:b/>
                <w:sz w:val="21"/>
              </w:rPr>
              <w:t>PoC（試行）を計画し、進める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△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◎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  <w:t>△</w:t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</w:r>
          </w:p>
        </w:tc>
      </w:tr>
      <w:tr>
        <w:tc>
          <w:tcPr>
            <w:tcW w:type="dxa" w:w="3000"/>
          </w:tcPr>
          <w:p>
            <w:pPr>
              <w:spacing w:after="40"/>
            </w:pPr>
            <w:r>
              <w:rPr>
                <w:b/>
                <w:sz w:val="21"/>
              </w:rPr>
              <w:t>効果を測り、報告する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△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◎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△</w:t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</w:r>
          </w:p>
        </w:tc>
      </w:tr>
      <w:tr>
        <w:tc>
          <w:tcPr>
            <w:tcW w:type="dxa" w:w="3000"/>
          </w:tcPr>
          <w:p>
            <w:pPr>
              <w:spacing w:after="40"/>
            </w:pPr>
            <w:r>
              <w:rPr>
                <w:b/>
                <w:sz w:val="21"/>
              </w:rPr>
              <w:t>研修を計画し、行う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△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◎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</w:r>
          </w:p>
        </w:tc>
      </w:tr>
      <w:tr>
        <w:tc>
          <w:tcPr>
            <w:tcW w:type="dxa" w:w="3000"/>
          </w:tcPr>
          <w:p>
            <w:pPr>
              <w:spacing w:after="40"/>
            </w:pPr>
            <w:r>
              <w:rPr>
                <w:b/>
                <w:sz w:val="21"/>
              </w:rPr>
              <w:t>利用者からの相談に答える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△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  <w:t>◎</w:t>
            </w:r>
          </w:p>
        </w:tc>
      </w:tr>
      <w:tr>
        <w:tc>
          <w:tcPr>
            <w:tcW w:type="dxa" w:w="3000"/>
          </w:tcPr>
          <w:p>
            <w:pPr>
              <w:spacing w:after="40"/>
            </w:pPr>
            <w:r>
              <w:rPr>
                <w:b/>
                <w:sz w:val="21"/>
              </w:rPr>
              <w:t>問題が起きたときに対応する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◎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△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</w:tr>
      <w:tr>
        <w:tc>
          <w:tcPr>
            <w:tcW w:type="dxa" w:w="3000"/>
          </w:tcPr>
          <w:p>
            <w:pPr>
              <w:spacing w:after="40"/>
            </w:pPr>
            <w:r>
              <w:rPr>
                <w:b/>
                <w:sz w:val="21"/>
              </w:rPr>
              <w:t>リスクを評価し、見直す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△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◎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</w:r>
          </w:p>
        </w:tc>
      </w:tr>
      <w:tr>
        <w:tc>
          <w:tcPr>
            <w:tcW w:type="dxa" w:w="3000"/>
          </w:tcPr>
          <w:p>
            <w:pPr>
              <w:spacing w:after="40"/>
            </w:pPr>
            <w:r>
              <w:rPr>
                <w:b/>
                <w:sz w:val="21"/>
              </w:rPr>
              <w:t>社外への説明（お客様・取引先）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◎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△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040"/>
          </w:tcPr>
          <w:p>
            <w:pPr>
              <w:spacing w:after="40"/>
            </w:pPr>
            <w:r>
              <w:rPr>
                <w:sz w:val="21"/>
              </w:rPr>
              <w:t>△</w:t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  <w:t>○</w:t>
            </w:r>
          </w:p>
        </w:tc>
        <w:tc>
          <w:tcPr>
            <w:tcW w:type="dxa" w:w="1120"/>
          </w:tcPr>
          <w:p>
            <w:pPr>
              <w:spacing w:after="40"/>
            </w:pPr>
            <w:r>
              <w:rPr>
                <w:sz w:val="21"/>
              </w:rPr>
            </w:r>
          </w:p>
        </w:tc>
      </w:tr>
    </w:tbl>
    <w:p/>
    <w:p>
      <w:pPr>
        <w:pStyle w:val="Heading1"/>
      </w:pPr>
      <w:r>
        <w:t>4. 推進の会議体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720"/>
        <w:gridCol w:w="6680"/>
      </w:tblGrid>
      <w:tr>
        <w:tc>
          <w:tcPr>
            <w:tcW w:type="dxa" w:w="272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項目</w:t>
            </w:r>
          </w:p>
        </w:tc>
        <w:tc>
          <w:tcPr>
            <w:tcW w:type="dxa" w:w="668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記入欄</w:t>
            </w:r>
          </w:p>
        </w:tc>
      </w:tr>
      <w:tr>
        <w:tc>
          <w:tcPr>
            <w:tcW w:type="dxa" w:w="2720"/>
          </w:tcPr>
          <w:p>
            <w:pPr>
              <w:spacing w:after="40"/>
            </w:pPr>
            <w:r>
              <w:rPr>
                <w:b/>
                <w:sz w:val="21"/>
              </w:rPr>
              <w:t>会議の名前</w:t>
            </w:r>
          </w:p>
        </w:tc>
        <w:tc>
          <w:tcPr>
            <w:tcW w:type="dxa" w:w="6680"/>
          </w:tcPr>
          <w:p>
            <w:pPr>
              <w:spacing w:after="40"/>
            </w:pPr>
            <w:r>
              <w:rPr>
                <w:sz w:val="21"/>
              </w:rPr>
              <w:t>AI推進会議（例）</w:t>
            </w:r>
          </w:p>
        </w:tc>
      </w:tr>
      <w:tr>
        <w:tc>
          <w:tcPr>
            <w:tcW w:type="dxa" w:w="2720"/>
          </w:tcPr>
          <w:p>
            <w:pPr>
              <w:spacing w:after="40"/>
            </w:pPr>
            <w:r>
              <w:rPr>
                <w:b/>
                <w:sz w:val="21"/>
              </w:rPr>
              <w:t>議長</w:t>
            </w:r>
          </w:p>
        </w:tc>
        <w:tc>
          <w:tcPr>
            <w:tcW w:type="dxa" w:w="668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</w:tr>
      <w:tr>
        <w:tc>
          <w:tcPr>
            <w:tcW w:type="dxa" w:w="2720"/>
          </w:tcPr>
          <w:p>
            <w:pPr>
              <w:spacing w:after="40"/>
            </w:pPr>
            <w:r>
              <w:rPr>
                <w:b/>
                <w:sz w:val="21"/>
              </w:rPr>
              <w:t>参加者</w:t>
            </w:r>
          </w:p>
        </w:tc>
        <w:tc>
          <w:tcPr>
            <w:tcW w:type="dxa" w:w="6680"/>
          </w:tcPr>
          <w:p>
            <w:pPr>
              <w:spacing w:after="40"/>
            </w:pPr>
            <w:r>
              <w:rPr>
                <w:sz w:val="21"/>
              </w:rPr>
              <w:t>責任者、各部署の推進役、IT部門、管理部門、［　　　　］</w:t>
            </w:r>
          </w:p>
        </w:tc>
      </w:tr>
      <w:tr>
        <w:tc>
          <w:tcPr>
            <w:tcW w:type="dxa" w:w="2720"/>
          </w:tcPr>
          <w:p>
            <w:pPr>
              <w:spacing w:after="40"/>
            </w:pPr>
            <w:r>
              <w:rPr>
                <w:b/>
                <w:sz w:val="21"/>
              </w:rPr>
              <w:t>頻度と時間</w:t>
            </w:r>
          </w:p>
        </w:tc>
        <w:tc>
          <w:tcPr>
            <w:tcW w:type="dxa" w:w="6680"/>
          </w:tcPr>
          <w:p>
            <w:pPr>
              <w:spacing w:after="40"/>
            </w:pPr>
            <w:r>
              <w:rPr>
                <w:sz w:val="21"/>
              </w:rPr>
              <w:t>［　　　　］（例：立ち上げから3か月は月2回、その後は月1回・60分）</w:t>
            </w:r>
          </w:p>
        </w:tc>
      </w:tr>
      <w:tr>
        <w:tc>
          <w:tcPr>
            <w:tcW w:type="dxa" w:w="2720"/>
          </w:tcPr>
          <w:p>
            <w:pPr>
              <w:spacing w:after="40"/>
            </w:pPr>
            <w:r>
              <w:rPr>
                <w:b/>
                <w:sz w:val="21"/>
              </w:rPr>
              <w:t>事務局</w:t>
            </w:r>
          </w:p>
        </w:tc>
        <w:tc>
          <w:tcPr>
            <w:tcW w:type="dxa" w:w="668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</w:tr>
      <w:tr>
        <w:tc>
          <w:tcPr>
            <w:tcW w:type="dxa" w:w="2720"/>
          </w:tcPr>
          <w:p>
            <w:pPr>
              <w:spacing w:after="40"/>
            </w:pPr>
            <w:r>
              <w:rPr>
                <w:b/>
                <w:sz w:val="21"/>
              </w:rPr>
              <w:t>記録の保存先</w:t>
            </w:r>
          </w:p>
        </w:tc>
        <w:tc>
          <w:tcPr>
            <w:tcW w:type="dxa" w:w="668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</w:tr>
      <w:tr>
        <w:tc>
          <w:tcPr>
            <w:tcW w:type="dxa" w:w="2720"/>
          </w:tcPr>
          <w:p>
            <w:pPr>
              <w:spacing w:after="40"/>
            </w:pPr>
            <w:r>
              <w:rPr>
                <w:b/>
                <w:sz w:val="21"/>
              </w:rPr>
              <w:t>経営会議への報告</w:t>
            </w:r>
          </w:p>
        </w:tc>
        <w:tc>
          <w:tcPr>
            <w:tcW w:type="dxa" w:w="6680"/>
          </w:tcPr>
          <w:p>
            <w:pPr>
              <w:spacing w:after="40"/>
            </w:pPr>
            <w:r>
              <w:rPr>
                <w:sz w:val="21"/>
              </w:rPr>
              <w:t>［　　　　］（例：四半期ごと）</w:t>
            </w:r>
          </w:p>
        </w:tc>
      </w:tr>
    </w:tbl>
    <w:p/>
    <w:p>
      <w:pPr>
        <w:pStyle w:val="Heading1"/>
      </w:pPr>
      <w:r>
        <w:t>5. 会議の頻度と議題の例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7600"/>
      </w:tblGrid>
      <w:tr>
        <w:tc>
          <w:tcPr>
            <w:tcW w:type="dxa" w:w="180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時期</w:t>
            </w:r>
          </w:p>
        </w:tc>
        <w:tc>
          <w:tcPr>
            <w:tcW w:type="dxa" w:w="760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議題の例</w:t>
            </w:r>
          </w:p>
        </w:tc>
      </w:tr>
      <w:tr>
        <w:tc>
          <w:tcPr>
            <w:tcW w:type="dxa" w:w="1800"/>
          </w:tcPr>
          <w:p>
            <w:pPr>
              <w:spacing w:after="40"/>
            </w:pPr>
            <w:r>
              <w:rPr>
                <w:b/>
                <w:sz w:val="21"/>
              </w:rPr>
              <w:t>毎回</w:t>
            </w:r>
          </w:p>
        </w:tc>
        <w:tc>
          <w:tcPr>
            <w:tcW w:type="dxa" w:w="7600"/>
          </w:tcPr>
          <w:p>
            <w:pPr>
              <w:spacing w:after="40"/>
            </w:pPr>
            <w:r>
              <w:rPr>
                <w:sz w:val="21"/>
              </w:rPr>
              <w:t>利用の状況（利用者の数・よく使われる業務）</w:t>
            </w:r>
          </w:p>
          <w:p>
            <w:pPr>
              <w:spacing w:after="40"/>
            </w:pPr>
            <w:r>
              <w:rPr>
                <w:sz w:val="21"/>
              </w:rPr>
              <w:t>寄せられた相談と、問題の報告の共有</w:t>
            </w:r>
          </w:p>
          <w:p>
            <w:pPr>
              <w:spacing w:after="40"/>
            </w:pPr>
            <w:r>
              <w:rPr>
                <w:sz w:val="21"/>
              </w:rPr>
              <w:t>進めている試行の進み具合</w:t>
            </w:r>
          </w:p>
        </w:tc>
      </w:tr>
      <w:tr>
        <w:tc>
          <w:tcPr>
            <w:tcW w:type="dxa" w:w="1800"/>
          </w:tcPr>
          <w:p>
            <w:pPr>
              <w:spacing w:after="40"/>
            </w:pPr>
            <w:r>
              <w:rPr>
                <w:b/>
                <w:sz w:val="21"/>
              </w:rPr>
              <w:t>月1回</w:t>
            </w:r>
          </w:p>
        </w:tc>
        <w:tc>
          <w:tcPr>
            <w:tcW w:type="dxa" w:w="7600"/>
          </w:tcPr>
          <w:p>
            <w:pPr>
              <w:spacing w:after="40"/>
            </w:pPr>
            <w:r>
              <w:rPr>
                <w:sz w:val="21"/>
              </w:rPr>
              <w:t>新しいツール・使い方の申請の審議</w:t>
            </w:r>
          </w:p>
          <w:p>
            <w:pPr>
              <w:spacing w:after="40"/>
            </w:pPr>
            <w:r>
              <w:rPr>
                <w:sz w:val="21"/>
              </w:rPr>
              <w:t>効果の報告（時間・品質などの指標）</w:t>
            </w:r>
          </w:p>
          <w:p>
            <w:pPr>
              <w:spacing w:after="40"/>
            </w:pPr>
            <w:r>
              <w:rPr>
                <w:sz w:val="21"/>
              </w:rPr>
              <w:t>次の月にやること</w:t>
            </w:r>
          </w:p>
        </w:tc>
      </w:tr>
      <w:tr>
        <w:tc>
          <w:tcPr>
            <w:tcW w:type="dxa" w:w="1800"/>
          </w:tcPr>
          <w:p>
            <w:pPr>
              <w:spacing w:after="40"/>
            </w:pPr>
            <w:r>
              <w:rPr>
                <w:b/>
                <w:sz w:val="21"/>
              </w:rPr>
              <w:t>四半期ごと</w:t>
            </w:r>
          </w:p>
        </w:tc>
        <w:tc>
          <w:tcPr>
            <w:tcW w:type="dxa" w:w="7600"/>
          </w:tcPr>
          <w:p>
            <w:pPr>
              <w:spacing w:after="40"/>
            </w:pPr>
            <w:r>
              <w:rPr>
                <w:sz w:val="21"/>
              </w:rPr>
              <w:t>利用ルールと別紙（入力情報の区分・承認済みツール）の見直し</w:t>
            </w:r>
          </w:p>
          <w:p>
            <w:pPr>
              <w:spacing w:after="40"/>
            </w:pPr>
            <w:r>
              <w:rPr>
                <w:sz w:val="21"/>
              </w:rPr>
              <w:t>リスク評価表の見直し</w:t>
            </w:r>
          </w:p>
          <w:p>
            <w:pPr>
              <w:spacing w:after="40"/>
            </w:pPr>
            <w:r>
              <w:rPr>
                <w:sz w:val="21"/>
              </w:rPr>
              <w:t>研修の計画と受講の状況</w:t>
            </w:r>
          </w:p>
          <w:p>
            <w:pPr>
              <w:spacing w:after="40"/>
            </w:pPr>
            <w:r>
              <w:rPr>
                <w:sz w:val="21"/>
              </w:rPr>
              <w:t>経営会議への報告の内容</w:t>
            </w:r>
          </w:p>
        </w:tc>
      </w:tr>
      <w:tr>
        <w:tc>
          <w:tcPr>
            <w:tcW w:type="dxa" w:w="1800"/>
          </w:tcPr>
          <w:p>
            <w:pPr>
              <w:spacing w:after="40"/>
            </w:pPr>
            <w:r>
              <w:rPr>
                <w:b/>
                <w:sz w:val="21"/>
              </w:rPr>
              <w:t>年1回</w:t>
            </w:r>
          </w:p>
        </w:tc>
        <w:tc>
          <w:tcPr>
            <w:tcW w:type="dxa" w:w="7600"/>
          </w:tcPr>
          <w:p>
            <w:pPr>
              <w:spacing w:after="40"/>
            </w:pPr>
            <w:r>
              <w:rPr>
                <w:sz w:val="21"/>
              </w:rPr>
              <w:t>目標と予算、体制の見直し</w:t>
            </w:r>
          </w:p>
          <w:p>
            <w:pPr>
              <w:spacing w:after="40"/>
            </w:pPr>
            <w:r>
              <w:rPr>
                <w:sz w:val="21"/>
              </w:rPr>
              <w:t>1年の取り組みの振り返りと、次の年の重点</w:t>
            </w:r>
          </w:p>
        </w:tc>
      </w:tr>
      <w:tr>
        <w:tc>
          <w:tcPr>
            <w:tcW w:type="dxa" w:w="1800"/>
          </w:tcPr>
          <w:p>
            <w:pPr>
              <w:spacing w:after="40"/>
            </w:pPr>
            <w:r>
              <w:rPr>
                <w:b/>
                <w:sz w:val="21"/>
              </w:rPr>
              <w:t>随時</w:t>
            </w:r>
          </w:p>
        </w:tc>
        <w:tc>
          <w:tcPr>
            <w:tcW w:type="dxa" w:w="7600"/>
          </w:tcPr>
          <w:p>
            <w:pPr>
              <w:spacing w:after="40"/>
            </w:pPr>
            <w:r>
              <w:rPr>
                <w:sz w:val="21"/>
              </w:rPr>
              <w:t>問題が起きたときの対応、関係する法令や公的な指針の変更への対応</w:t>
            </w:r>
          </w:p>
        </w:tc>
      </w:tr>
    </w:tbl>
    <w:p/>
    <w:p>
      <w:pPr>
        <w:pStyle w:val="Heading1"/>
      </w:pPr>
      <w:r>
        <w:t>6. 各部署の推進役</w:t>
      </w:r>
    </w:p>
    <w:p>
      <w:r>
        <w:rPr>
          <w:b w:val="0"/>
          <w:color w:val="4A5568"/>
        </w:rPr>
        <w:t>推進役は、部署の業務をよく知る人にお願いすると、候補を見つけやすくなります。兼務の割合の目安を決めておくと、本来の業務との両立がしやすくなります。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0"/>
        <w:gridCol w:w="2200"/>
        <w:gridCol w:w="2080"/>
        <w:gridCol w:w="3200"/>
      </w:tblGrid>
      <w:tr>
        <w:tc>
          <w:tcPr>
            <w:tcW w:type="dxa" w:w="192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部署</w:t>
            </w:r>
          </w:p>
        </w:tc>
        <w:tc>
          <w:tcPr>
            <w:tcW w:type="dxa" w:w="220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推進役（氏名）</w:t>
            </w:r>
          </w:p>
        </w:tc>
        <w:tc>
          <w:tcPr>
            <w:tcW w:type="dxa" w:w="208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兼務の割合の目安</w:t>
            </w:r>
          </w:p>
        </w:tc>
        <w:tc>
          <w:tcPr>
            <w:tcW w:type="dxa" w:w="320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いま取り組んでいること</w:t>
            </w:r>
          </w:p>
        </w:tc>
      </w:tr>
      <w:tr>
        <w:tc>
          <w:tcPr>
            <w:tcW w:type="dxa" w:w="1920"/>
          </w:tcPr>
          <w:p>
            <w:pPr>
              <w:spacing w:after="40"/>
            </w:pPr>
            <w:r>
              <w:rPr>
                <w:sz w:val="21"/>
              </w:rPr>
              <w:t>営業部（例）</w:t>
            </w:r>
          </w:p>
        </w:tc>
        <w:tc>
          <w:tcPr>
            <w:tcW w:type="dxa" w:w="22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2080"/>
          </w:tcPr>
          <w:p>
            <w:pPr>
              <w:spacing w:after="40"/>
            </w:pPr>
            <w:r>
              <w:rPr>
                <w:sz w:val="21"/>
              </w:rPr>
              <w:t>業務の1割程度（例）</w:t>
            </w:r>
          </w:p>
        </w:tc>
        <w:tc>
          <w:tcPr>
            <w:tcW w:type="dxa" w:w="3200"/>
          </w:tcPr>
          <w:p>
            <w:pPr>
              <w:spacing w:after="40"/>
            </w:pPr>
            <w:r>
              <w:rPr>
                <w:sz w:val="21"/>
              </w:rPr>
              <w:t>見積もりの下書きの試行（例）</w:t>
            </w:r>
          </w:p>
        </w:tc>
      </w:tr>
      <w:tr>
        <w:tc>
          <w:tcPr>
            <w:tcW w:type="dxa" w:w="192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22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208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32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</w:tr>
      <w:tr>
        <w:tc>
          <w:tcPr>
            <w:tcW w:type="dxa" w:w="192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22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208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32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</w:tr>
      <w:tr>
        <w:tc>
          <w:tcPr>
            <w:tcW w:type="dxa" w:w="192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22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208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32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</w:tr>
      <w:tr>
        <w:tc>
          <w:tcPr>
            <w:tcW w:type="dxa" w:w="192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22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208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32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</w:tr>
    </w:tbl>
    <w:p/>
    <w:p>
      <w:pPr>
        <w:pStyle w:val="Heading1"/>
      </w:pPr>
      <w:r>
        <w:t>7. 相談窓口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720"/>
        <w:gridCol w:w="6680"/>
      </w:tblGrid>
      <w:tr>
        <w:tc>
          <w:tcPr>
            <w:tcW w:type="dxa" w:w="272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項目</w:t>
            </w:r>
          </w:p>
        </w:tc>
        <w:tc>
          <w:tcPr>
            <w:tcW w:type="dxa" w:w="668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記入欄</w:t>
            </w:r>
          </w:p>
        </w:tc>
      </w:tr>
      <w:tr>
        <w:tc>
          <w:tcPr>
            <w:tcW w:type="dxa" w:w="2720"/>
          </w:tcPr>
          <w:p>
            <w:pPr>
              <w:spacing w:after="40"/>
            </w:pPr>
            <w:r>
              <w:rPr>
                <w:b/>
                <w:sz w:val="21"/>
              </w:rPr>
              <w:t>窓口の名前</w:t>
            </w:r>
          </w:p>
        </w:tc>
        <w:tc>
          <w:tcPr>
            <w:tcW w:type="dxa" w:w="6680"/>
          </w:tcPr>
          <w:p>
            <w:pPr>
              <w:spacing w:after="40"/>
            </w:pPr>
            <w:r>
              <w:rPr>
                <w:sz w:val="21"/>
              </w:rPr>
              <w:t>［　　　　］（例：AI利用の相談窓口）</w:t>
            </w:r>
          </w:p>
        </w:tc>
      </w:tr>
      <w:tr>
        <w:tc>
          <w:tcPr>
            <w:tcW w:type="dxa" w:w="2720"/>
          </w:tcPr>
          <w:p>
            <w:pPr>
              <w:spacing w:after="40"/>
            </w:pPr>
            <w:r>
              <w:rPr>
                <w:b/>
                <w:sz w:val="21"/>
              </w:rPr>
              <w:t>連絡の方法</w:t>
            </w:r>
          </w:p>
        </w:tc>
        <w:tc>
          <w:tcPr>
            <w:tcW w:type="dxa" w:w="6680"/>
          </w:tcPr>
          <w:p>
            <w:pPr>
              <w:spacing w:after="40"/>
            </w:pPr>
            <w:r>
              <w:rPr>
                <w:sz w:val="21"/>
              </w:rPr>
              <w:t>［　　　　］（例：社内チャットの専用の場、メールアドレス）</w:t>
            </w:r>
          </w:p>
        </w:tc>
      </w:tr>
      <w:tr>
        <w:tc>
          <w:tcPr>
            <w:tcW w:type="dxa" w:w="2720"/>
          </w:tcPr>
          <w:p>
            <w:pPr>
              <w:spacing w:after="40"/>
            </w:pPr>
            <w:r>
              <w:rPr>
                <w:b/>
                <w:sz w:val="21"/>
              </w:rPr>
              <w:t>受け付ける内容</w:t>
            </w:r>
          </w:p>
        </w:tc>
        <w:tc>
          <w:tcPr>
            <w:tcW w:type="dxa" w:w="6680"/>
          </w:tcPr>
          <w:p>
            <w:pPr>
              <w:spacing w:after="40"/>
            </w:pPr>
            <w:r>
              <w:rPr>
                <w:sz w:val="21"/>
              </w:rPr>
              <w:t>使い方の質問、新しいツール・使い方の申請、入力してよいかの確認、問題の報告</w:t>
            </w:r>
          </w:p>
        </w:tc>
      </w:tr>
      <w:tr>
        <w:tc>
          <w:tcPr>
            <w:tcW w:type="dxa" w:w="2720"/>
          </w:tcPr>
          <w:p>
            <w:pPr>
              <w:spacing w:after="40"/>
            </w:pPr>
            <w:r>
              <w:rPr>
                <w:b/>
                <w:sz w:val="21"/>
              </w:rPr>
              <w:t>回答の目安</w:t>
            </w:r>
          </w:p>
        </w:tc>
        <w:tc>
          <w:tcPr>
            <w:tcW w:type="dxa" w:w="6680"/>
          </w:tcPr>
          <w:p>
            <w:pPr>
              <w:spacing w:after="40"/>
            </w:pPr>
            <w:r>
              <w:rPr>
                <w:sz w:val="21"/>
              </w:rPr>
              <w:t>［　　　　］営業日以内（例：2営業日）</w:t>
            </w:r>
          </w:p>
        </w:tc>
      </w:tr>
      <w:tr>
        <w:tc>
          <w:tcPr>
            <w:tcW w:type="dxa" w:w="2720"/>
          </w:tcPr>
          <w:p>
            <w:pPr>
              <w:spacing w:after="40"/>
            </w:pPr>
            <w:r>
              <w:rPr>
                <w:b/>
                <w:sz w:val="21"/>
              </w:rPr>
              <w:t>問題が起きたときの連絡先</w:t>
            </w:r>
          </w:p>
        </w:tc>
        <w:tc>
          <w:tcPr>
            <w:tcW w:type="dxa" w:w="6680"/>
          </w:tcPr>
          <w:p>
            <w:pPr>
              <w:spacing w:after="40"/>
            </w:pPr>
            <w:r>
              <w:rPr>
                <w:sz w:val="21"/>
              </w:rPr>
              <w:t>［　　　　］（夜間・休日：［　　　　］）</w:t>
            </w:r>
          </w:p>
        </w:tc>
      </w:tr>
      <w:tr>
        <w:tc>
          <w:tcPr>
            <w:tcW w:type="dxa" w:w="2720"/>
          </w:tcPr>
          <w:p>
            <w:pPr>
              <w:spacing w:after="40"/>
            </w:pPr>
            <w:r>
              <w:rPr>
                <w:b/>
                <w:sz w:val="21"/>
              </w:rPr>
              <w:t>報告した人の扱い</w:t>
            </w:r>
          </w:p>
        </w:tc>
        <w:tc>
          <w:tcPr>
            <w:tcW w:type="dxa" w:w="6680"/>
          </w:tcPr>
          <w:p>
            <w:pPr>
              <w:spacing w:after="40"/>
            </w:pPr>
            <w:r>
              <w:rPr>
                <w:sz w:val="21"/>
              </w:rPr>
              <w:t>速やかに報告した人を、報告したことを理由に不利益に扱わない旨を利用ルールに書き、周知する。</w:t>
            </w:r>
          </w:p>
        </w:tc>
      </w:tr>
    </w:tbl>
    <w:p/>
    <w:p>
      <w:pPr>
        <w:pStyle w:val="Heading1"/>
      </w:pPr>
      <w:r>
        <w:t>8. IT部門の役割</w:t>
      </w:r>
    </w:p>
    <w:p>
      <w:pPr>
        <w:ind w:left="210" w:hanging="210"/>
      </w:pPr>
      <w:r>
        <w:t>・ツールの技術的な確認（保存場所、学習への利用の設定、認証の方法、操作の記録）。確認には「AIの委託先・サービスの確認リスト」が使えます。</w:t>
      </w:r>
    </w:p>
    <w:p>
      <w:pPr>
        <w:ind w:left="210" w:hanging="210"/>
      </w:pPr>
      <w:r>
        <w:t>・会社のアカウントでの管理、権限の設定、退職・異動のときの停止。</w:t>
      </w:r>
    </w:p>
    <w:p>
      <w:pPr>
        <w:ind w:left="210" w:hanging="210"/>
      </w:pPr>
      <w:r>
        <w:t>・社内のシステムや資料とつなぐ場合の設計と、閲覧の権限の反映。</w:t>
      </w:r>
    </w:p>
    <w:p>
      <w:pPr>
        <w:ind w:left="210" w:hanging="210"/>
      </w:pPr>
      <w:r>
        <w:t>・セキュリティの確認と、問題が起きたときの技術的な調査。</w:t>
      </w:r>
    </w:p>
    <w:p>
      <w:pPr>
        <w:ind w:left="210" w:hanging="210"/>
      </w:pPr>
      <w:r>
        <w:t>・利用の状況（利用者の数・使われ方）の集計と、会議体への報告。</w:t>
      </w:r>
    </w:p>
    <w:p>
      <w:pPr>
        <w:pStyle w:val="Heading1"/>
      </w:pPr>
      <w:r>
        <w:t>9. 見直し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720"/>
        <w:gridCol w:w="6680"/>
      </w:tblGrid>
      <w:tr>
        <w:tc>
          <w:tcPr>
            <w:tcW w:type="dxa" w:w="272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項目</w:t>
            </w:r>
          </w:p>
        </w:tc>
        <w:tc>
          <w:tcPr>
            <w:tcW w:type="dxa" w:w="668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記入欄</w:t>
            </w:r>
          </w:p>
        </w:tc>
      </w:tr>
      <w:tr>
        <w:tc>
          <w:tcPr>
            <w:tcW w:type="dxa" w:w="2720"/>
          </w:tcPr>
          <w:p>
            <w:pPr>
              <w:spacing w:after="40"/>
            </w:pPr>
            <w:r>
              <w:rPr>
                <w:b/>
                <w:sz w:val="21"/>
              </w:rPr>
              <w:t>見直しの時期</w:t>
            </w:r>
          </w:p>
        </w:tc>
        <w:tc>
          <w:tcPr>
            <w:tcW w:type="dxa" w:w="6680"/>
          </w:tcPr>
          <w:p>
            <w:pPr>
              <w:spacing w:after="40"/>
            </w:pPr>
            <w:r>
              <w:rPr>
                <w:sz w:val="21"/>
              </w:rPr>
              <w:t>［　　　　］（例：年1回、または組織の変更があったとき）</w:t>
            </w:r>
          </w:p>
        </w:tc>
      </w:tr>
      <w:tr>
        <w:tc>
          <w:tcPr>
            <w:tcW w:type="dxa" w:w="2720"/>
          </w:tcPr>
          <w:p>
            <w:pPr>
              <w:spacing w:after="40"/>
            </w:pPr>
            <w:r>
              <w:rPr>
                <w:b/>
                <w:sz w:val="21"/>
              </w:rPr>
              <w:t>見直しの担当</w:t>
            </w:r>
          </w:p>
        </w:tc>
        <w:tc>
          <w:tcPr>
            <w:tcW w:type="dxa" w:w="668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</w:tr>
    </w:tbl>
    <w:p/>
    <w:p>
      <w:pPr>
        <w:pStyle w:val="Heading1"/>
      </w:pPr>
      <w:r>
        <w:t>変更の記録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3200"/>
        <w:gridCol w:w="2400"/>
        <w:gridCol w:w="2000"/>
      </w:tblGrid>
      <w:tr>
        <w:tc>
          <w:tcPr>
            <w:tcW w:type="dxa" w:w="180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日付</w:t>
            </w:r>
          </w:p>
        </w:tc>
        <w:tc>
          <w:tcPr>
            <w:tcW w:type="dxa" w:w="320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変えた内容</w:t>
            </w:r>
          </w:p>
        </w:tc>
        <w:tc>
          <w:tcPr>
            <w:tcW w:type="dxa" w:w="240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理由</w:t>
            </w:r>
          </w:p>
        </w:tc>
        <w:tc>
          <w:tcPr>
            <w:tcW w:type="dxa" w:w="2000"/>
            <w:shd w:val="clear" w:color="auto" w:fill="E6F2EF"/>
          </w:tcPr>
          <w:p>
            <w:pPr>
              <w:spacing w:after="40"/>
            </w:pPr>
            <w:r>
              <w:rPr>
                <w:b/>
                <w:sz w:val="21"/>
              </w:rPr>
              <w:t>了承した人</w:t>
            </w:r>
          </w:p>
        </w:tc>
      </w:tr>
      <w:tr>
        <w:tc>
          <w:tcPr>
            <w:tcW w:type="dxa" w:w="18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32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24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20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</w:tr>
      <w:tr>
        <w:tc>
          <w:tcPr>
            <w:tcW w:type="dxa" w:w="18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32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24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20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</w:tr>
      <w:tr>
        <w:tc>
          <w:tcPr>
            <w:tcW w:type="dxa" w:w="18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32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24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  <w:tc>
          <w:tcPr>
            <w:tcW w:type="dxa" w:w="2000"/>
          </w:tcPr>
          <w:p>
            <w:pPr>
              <w:spacing w:after="40"/>
            </w:pPr>
            <w:r>
              <w:rPr>
                <w:sz w:val="21"/>
              </w:rPr>
              <w:t>［　　　　］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ゴシック">
    <w:panose1 w:val="020B0400000000000000"/>
    <w:charset w:val="80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568"/>
        <w:sz w:val="21"/>
      </w:rPr>
      <w:t>AI-Ready.jp（https://www.ai-ready.jp）のひな形｜自社の状況に合わせてご利用ください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hAnsi="游ゴシック" w:eastAsia="游ゴシック" w:cs="游ゴシック" w:hint="eastAsia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24" w:lineRule="auto"/>
    </w:pPr>
    <w:rPr>
      <w:rFonts w:ascii="游ゴシック" w:hAnsi="游ゴシック" w:eastAsia="游ゴシック" w:cs="游ゴシック" w:hint="eastAsia"/>
      <w:color w:val="1323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游ゴシック" w:hAnsi="游ゴシック" w:eastAsia="游ゴシック" w:cs="游ゴシック" w:hint="eastAs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游ゴシック" w:hAnsi="游ゴシック" w:eastAsia="游ゴシック" w:cs="游ゴシック" w:hint="eastAs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="游ゴシック" w:hAnsi="游ゴシック" w:eastAsia="游ゴシック" w:cs="游ゴシック" w:hint="eastAsia"/>
      <w:b/>
      <w:bCs/>
      <w:i w:val="0"/>
      <w:color w:val="13233A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游ゴシック" w:hAnsi="游ゴシック" w:eastAsia="游ゴシック" w:cs="游ゴシック" w:hint="eastAsia"/>
      <w:b/>
      <w:bCs/>
      <w:i w:val="0"/>
      <w:color w:val="13233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游ゴシック" w:hAnsi="游ゴシック" w:eastAsia="游ゴシック" w:cs="游ゴシック" w:hint="eastAsia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游ゴシック" w:hAnsi="游ゴシック" w:eastAsia="游ゴシック" w:cs="游ゴシック" w:hint="eastAsia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游ゴシック" w:hAnsi="游ゴシック" w:eastAsia="游ゴシック" w:cs="游ゴシック" w:hint="eastAsia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游ゴシック" w:hAnsi="游ゴシック" w:eastAsia="游ゴシック" w:cs="游ゴシック" w:hint="eastAsia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游ゴシック" w:hAnsi="游ゴシック" w:eastAsia="游ゴシック" w:cs="游ゴシック" w:hint="eastAsia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游ゴシック" w:hAnsi="游ゴシック" w:eastAsia="游ゴシック" w:cs="游ゴシック" w:hint="eastAsia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游ゴシック" w:hAnsi="游ゴシック" w:eastAsia="游ゴシック" w:cs="游ゴシック" w:hint="eastAsia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游ゴシック" w:hAnsi="游ゴシック" w:eastAsia="游ゴシック" w:cs="游ゴシック" w:hint="eastAsia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游ゴシック" w:hAnsi="游ゴシック" w:eastAsia="游ゴシック" w:cs="游ゴシック" w:hint="eastAsia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游ゴシック" w:hAnsi="游ゴシック" w:eastAsia="游ゴシック" w:cs="游ゴシック" w:hint="eastAsia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游ゴシック" w:hAnsi="游ゴシック" w:eastAsia="游ゴシック" w:cs="游ゴシック" w:hint="eastAsia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="游ゴシック" w:hAnsi="游ゴシック" w:eastAsia="游ゴシック" w:cs="游ゴシック" w:hint="eastAsia"/>
      <w:b/>
      <w:i w:val="0"/>
      <w:color w:val="13233A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游ゴシック" w:hAnsi="游ゴシック" w:eastAsia="游ゴシック" w:cs="游ゴシック" w:hint="eastAsia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游ゴシック" w:hAnsi="游ゴシック" w:eastAsia="游ゴシック" w:cs="游ゴシック" w:hint="eastAsia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游ゴシック" w:hAnsi="游ゴシック" w:eastAsia="游ゴシック" w:cs="游ゴシック" w:hint="eastAsia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游ゴシック" w:hAnsi="游ゴシック" w:eastAsia="游ゴシック" w:cs="游ゴシック" w:hint="eastAsia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游ゴシック" w:hAnsi="游ゴシック" w:eastAsia="游ゴシック" w:cs="游ゴシック" w:hint="eastAsia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游ゴシック" w:hAnsi="游ゴシック" w:eastAsia="游ゴシック" w:cs="游ゴシック" w:hint="eastAsia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游ゴシック" w:hAnsi="游ゴシック" w:eastAsia="游ゴシック" w:cs="游ゴシック" w:hint="eastAsi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游ゴシック" w:hAnsi="游ゴシック" w:eastAsia="游ゴシック" w:cs="游ゴシック" w:hint="eastAsia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游ゴシック" w:hAnsi="游ゴシック" w:eastAsia="游ゴシック" w:cs="游ゴシック" w:hint="eastAsia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游ゴシック" w:hAnsi="游ゴシック" w:eastAsia="游ゴシック" w:cs="游ゴシック" w:hint="eastAsia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游ゴシック" w:hAnsi="游ゴシック" w:eastAsia="游ゴシック" w:cs="游ゴシック" w:hint="eastAsia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游ゴシック" w:hAnsi="游ゴシック" w:eastAsia="游ゴシック" w:cs="游ゴシック" w:hint="eastAsia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游ゴシック" w:hAnsi="游ゴシック" w:eastAsia="游ゴシック" w:cs="游ゴシック" w:hint="eastAsia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游ゴシック" w:hAnsi="游ゴシック" w:eastAsia="游ゴシック" w:cs="游ゴシック" w:hint="eastAsia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游ゴシック" w:hAnsi="游ゴシック" w:eastAsia="游ゴシック" w:cs="游ゴシック" w:hint="eastAsi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游ゴシック" w:hAnsi="游ゴシック" w:eastAsia="游ゴシック" w:cs="游ゴシック" w:hint="eastAsia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游ゴシック" w:hAnsi="游ゴシック" w:eastAsia="游ゴシック" w:cs="游ゴシック" w:hint="eastAsia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游ゴシック" w:hAnsi="游ゴシック" w:eastAsia="游ゴシック" w:cs="游ゴシック" w:hint="eastAsia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游ゴシック" w:hAnsi="游ゴシック" w:eastAsia="游ゴシック" w:cs="游ゴシック" w:hint="eastAsia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游ゴシック" w:hAnsi="游ゴシック" w:eastAsia="游ゴシック" w:cs="游ゴシック" w:hint="eastAsia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游ゴシック" w:hAnsi="游ゴシック" w:eastAsia="游ゴシック" w:cs="游ゴシック" w:hint="eastAsia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游ゴシック" w:hAnsi="游ゴシック" w:eastAsia="游ゴシック" w:cs="游ゴシック" w:hint="eastAsia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游ゴシック" w:hAnsi="游ゴシック" w:eastAsia="游ゴシック" w:cs="游ゴシック" w:hint="eastAsia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游ゴシック" w:hAnsi="游ゴシック" w:eastAsia="游ゴシック" w:cs="游ゴシック" w:hint="eastAsia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游ゴシック" w:hAnsi="游ゴシック" w:eastAsia="游ゴシック" w:cs="游ゴシック" w:hint="eastAsia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游ゴシック" w:hAnsi="游ゴシック" w:eastAsia="游ゴシック" w:cs="游ゴシック" w:hint="eastAsia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游ゴシック" w:hAnsi="游ゴシック" w:eastAsia="游ゴシック" w:cs="游ゴシック" w:hint="eastAsia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游ゴシック" w:hAnsi="游ゴシック" w:eastAsia="游ゴシック" w:cs="游ゴシック" w:hint="eastAsia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游ゴシック" w:hAnsi="游ゴシック" w:eastAsia="游ゴシック" w:cs="游ゴシック" w:hint="eastAsia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游ゴシック" w:hAnsi="游ゴシック" w:eastAsia="游ゴシック" w:cs="游ゴシック" w:hint="eastAsia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游ゴシック" w:hAnsi="游ゴシック" w:eastAsia="游ゴシック" w:cs="游ゴシック" w:hint="eastAsia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游ゴシック" w:hAnsi="游ゴシック" w:eastAsia="游ゴシック" w:cs="游ゴシック" w:hint="eastAsia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游ゴシック" w:hAnsi="游ゴシック" w:eastAsia="游ゴシック" w:cs="游ゴシック" w:hint="eastAsia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游ゴシック" w:hAnsi="游ゴシック" w:eastAsia="游ゴシック" w:cs="游ゴシック" w:hint="eastAsia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游ゴシック" w:hAnsi="游ゴシック" w:eastAsia="游ゴシック" w:cs="游ゴシック" w:hint="eastAsia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游ゴシック" w:hAnsi="游ゴシック" w:eastAsia="游ゴシック" w:cs="游ゴシック" w:hint="eastAsia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游ゴシック" w:hAnsi="游ゴシック" w:eastAsia="游ゴシック" w:cs="游ゴシック" w:hint="eastAsia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游ゴシック" w:hAnsi="游ゴシック" w:eastAsia="游ゴシック" w:cs="游ゴシック" w:hint="eastAsia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游ゴシック" w:hAnsi="游ゴシック" w:eastAsia="游ゴシック" w:cs="游ゴシック" w:hint="eastAsia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游ゴシック" w:hAnsi="游ゴシック" w:eastAsia="游ゴシック" w:cs="游ゴシック" w:hint="eastAsia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游ゴシック" w:hAnsi="游ゴシック" w:eastAsia="游ゴシック" w:cs="游ゴシック" w:hint="eastAsia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游ゴシック" w:hAnsi="游ゴシック" w:eastAsia="游ゴシック" w:cs="游ゴシック" w:hint="eastAsia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游ゴシック" w:hAnsi="游ゴシック" w:eastAsia="游ゴシック" w:cs="游ゴシック" w:hint="eastAsia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游ゴシック" w:hAnsi="游ゴシック" w:eastAsia="游ゴシック" w:cs="游ゴシック" w:hint="eastAsia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游ゴシック" w:hAnsi="游ゴシック" w:eastAsia="游ゴシック" w:cs="游ゴシック" w:hint="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游ゴシック" w:hAnsi="游ゴシック" w:eastAsia="游ゴシック" w:cs="游ゴシック" w:hint="eastAsia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游ゴシック" w:hAnsi="游ゴシック" w:eastAsia="游ゴシック" w:cs="游ゴシック" w:hint="eastAsia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游ゴシック"/>
        <a:ea typeface="游ゴシック"/>
        <a:cs typeface="游ゴシック"/>
      </a:majorFont>
      <a:minorFont>
        <a:latin typeface="游ゴシック"/>
        <a:ea typeface="游ゴシック"/>
        <a:cs typeface="游ゴシック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AI推進の体制と役割分担表</dc:title>
  <dc:subject>AI-Ready.jp のひな形</dc:subject>
  <dc:creator>フロレンティナ</dc:creator>
  <cp:keywords/>
  <dc:description>AI-Ready.jp（https://www.ai-ready.jp）のひな形｜自社の状況に合わせてご利用ください</dc:description>
  <cp:lastModifiedBy>フロレンティナ</cp:lastModifiedBy>
  <cp:revision>1</cp:revision>
  <dcterms:created xsi:type="dcterms:W3CDTF">2026-10-26T09:00:00Z</dcterms:created>
  <dcterms:modified xsi:type="dcterms:W3CDTF">2026-10-26T09:00:00Z</dcterms:modified>
  <cp:category/>
  <dc:language>ja-JP</dc:language>
</cp:coreProperties>
</file>